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E1674" w:rsidTr="006E1674">
        <w:tc>
          <w:tcPr>
            <w:tcW w:w="4785" w:type="dxa"/>
          </w:tcPr>
          <w:p w:rsidR="006E1674" w:rsidRPr="006E1674" w:rsidRDefault="006E1674" w:rsidP="006E1674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</w:pPr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 xml:space="preserve">Принято Советом школы </w:t>
            </w:r>
          </w:p>
          <w:p w:rsidR="006E1674" w:rsidRPr="006E1674" w:rsidRDefault="006E1674" w:rsidP="006E1674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</w:pPr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 xml:space="preserve">Протокол №      </w:t>
            </w:r>
            <w:proofErr w:type="gramStart"/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>от</w:t>
            </w:r>
            <w:proofErr w:type="gramEnd"/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 xml:space="preserve"> </w:t>
            </w:r>
          </w:p>
          <w:p w:rsidR="006E1674" w:rsidRPr="006E1674" w:rsidRDefault="006E1674" w:rsidP="006E1674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</w:pPr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 xml:space="preserve">Председатель Совета Школы </w:t>
            </w:r>
          </w:p>
          <w:p w:rsidR="006E1674" w:rsidRPr="006E1674" w:rsidRDefault="006E1674" w:rsidP="006E1674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</w:pPr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>Горбунова Т.</w:t>
            </w:r>
            <w:proofErr w:type="gramStart"/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>С</w:t>
            </w:r>
            <w:proofErr w:type="gramEnd"/>
          </w:p>
          <w:p w:rsidR="006E1674" w:rsidRPr="006E1674" w:rsidRDefault="006E1674" w:rsidP="006E1674">
            <w:pPr>
              <w:spacing w:before="100" w:beforeAutospacing="1" w:after="100" w:afterAutospacing="1" w:line="273" w:lineRule="atLeas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</w:pPr>
          </w:p>
        </w:tc>
        <w:tc>
          <w:tcPr>
            <w:tcW w:w="4786" w:type="dxa"/>
          </w:tcPr>
          <w:p w:rsidR="006E1674" w:rsidRPr="006E1674" w:rsidRDefault="006E1674" w:rsidP="006E1674">
            <w:pPr>
              <w:spacing w:before="100" w:beforeAutospacing="1" w:after="100" w:afterAutospacing="1" w:line="273" w:lineRule="atLeast"/>
              <w:jc w:val="righ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</w:pPr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>Утверждаю</w:t>
            </w:r>
          </w:p>
          <w:p w:rsidR="006E1674" w:rsidRPr="006E1674" w:rsidRDefault="006E1674" w:rsidP="006E1674">
            <w:pPr>
              <w:spacing w:before="100" w:beforeAutospacing="1" w:after="100" w:afterAutospacing="1" w:line="273" w:lineRule="atLeast"/>
              <w:jc w:val="righ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</w:pPr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>Директор школы № 161</w:t>
            </w:r>
          </w:p>
          <w:p w:rsidR="006E1674" w:rsidRPr="006E1674" w:rsidRDefault="006E1674" w:rsidP="006E1674">
            <w:pPr>
              <w:spacing w:before="100" w:beforeAutospacing="1" w:after="100" w:afterAutospacing="1" w:line="273" w:lineRule="atLeast"/>
              <w:jc w:val="right"/>
              <w:textAlignment w:val="top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</w:pPr>
            <w:r w:rsidRPr="006E1674"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21"/>
              </w:rPr>
              <w:t>Яковлева В.А</w:t>
            </w:r>
          </w:p>
        </w:tc>
      </w:tr>
    </w:tbl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Pr="006E1674" w:rsidRDefault="006E1674" w:rsidP="006E1674">
      <w:pPr>
        <w:spacing w:after="0" w:line="240" w:lineRule="auto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bCs/>
          <w:color w:val="010000"/>
          <w:kern w:val="36"/>
          <w:sz w:val="48"/>
          <w:szCs w:val="47"/>
        </w:rPr>
      </w:pPr>
      <w:r w:rsidRPr="006E1674">
        <w:rPr>
          <w:rFonts w:ascii="Times New Roman" w:eastAsia="Times New Roman" w:hAnsi="Times New Roman" w:cs="Times New Roman"/>
          <w:b/>
          <w:bCs/>
          <w:color w:val="010000"/>
          <w:kern w:val="36"/>
          <w:sz w:val="48"/>
          <w:szCs w:val="47"/>
        </w:rPr>
        <w:t xml:space="preserve">Положение о порядке применения к </w:t>
      </w:r>
      <w:proofErr w:type="gramStart"/>
      <w:r w:rsidRPr="006E1674">
        <w:rPr>
          <w:rFonts w:ascii="Times New Roman" w:eastAsia="Times New Roman" w:hAnsi="Times New Roman" w:cs="Times New Roman"/>
          <w:b/>
          <w:bCs/>
          <w:color w:val="010000"/>
          <w:kern w:val="36"/>
          <w:sz w:val="48"/>
          <w:szCs w:val="47"/>
        </w:rPr>
        <w:t>обучающимся</w:t>
      </w:r>
      <w:proofErr w:type="gramEnd"/>
      <w:r w:rsidRPr="006E1674">
        <w:rPr>
          <w:rFonts w:ascii="Times New Roman" w:eastAsia="Times New Roman" w:hAnsi="Times New Roman" w:cs="Times New Roman"/>
          <w:b/>
          <w:bCs/>
          <w:color w:val="010000"/>
          <w:kern w:val="36"/>
          <w:sz w:val="48"/>
          <w:szCs w:val="47"/>
        </w:rPr>
        <w:t xml:space="preserve"> и снятия с обучающихся мер дисциплинарного взыскания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zCs w:val="21"/>
        </w:rPr>
      </w:pP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b/>
          <w:bCs/>
          <w:color w:val="000000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ahoma" w:eastAsia="Times New Roman" w:hAnsi="Tahoma" w:cs="Tahoma"/>
          <w:b/>
          <w:bCs/>
          <w:color w:val="000000"/>
          <w:sz w:val="21"/>
          <w:szCs w:val="21"/>
        </w:rPr>
      </w:pP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I. Условия применения мер дисциплинарного взыскания</w:t>
      </w:r>
    </w:p>
    <w:p w:rsidR="00CD3AE9" w:rsidRPr="00CD3AE9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proofErr w:type="gramStart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Порядок применения к обучающимся в муниципальном бюджетном общеобразовательном учреждении </w:t>
      </w: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Школа № 161 </w:t>
      </w: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мер дисциплинарного взыскания и снятия </w:t>
      </w:r>
      <w:r w:rsidR="00CD3AE9"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обучающих мер дисциплинарного взыскания  </w:t>
      </w: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устанавливает общие требования и определяет процедуру привлечения учащихся к</w:t>
      </w:r>
      <w:r w:rsidR="00CD3AE9"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дисциплинарной ответственности на основании приказа МО и науки РФ от 1.09.2013 г  </w:t>
      </w:r>
      <w:proofErr w:type="gramEnd"/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Порядок обязателен и распространяется на всех учащихся </w:t>
      </w: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школы,</w:t>
      </w: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независимо от форм обучения. Привлечение к дисциплинарной ответственности учащихся иностранных граждан, лиц без гражданства осуществляется в соответствии с настоящим Порядком.</w:t>
      </w:r>
    </w:p>
    <w:p w:rsidR="006E1674" w:rsidRPr="00CD3AE9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Меры дисциплинарного взыскания могут быть применены к обучающимся за неисполнение или нарушение Устава </w:t>
      </w: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школы,</w:t>
      </w: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 внутреннего распорядка и иных локальных нормативных актов по вопросам организации и осуществления образовательной деятельности.</w:t>
      </w:r>
      <w:proofErr w:type="gramEnd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В качестве мер дисциплинарного взыскания могут быть</w:t>
      </w: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применены: замечание, выговор. </w:t>
      </w:r>
      <w:proofErr w:type="gramEnd"/>
    </w:p>
    <w:p w:rsidR="00F221C1" w:rsidRPr="00CD3AE9" w:rsidRDefault="00F221C1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Меры дисциплинарного взыскания не будут применяться к </w:t>
      </w:r>
      <w:proofErr w:type="gramStart"/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обучающимся</w:t>
      </w:r>
      <w:proofErr w:type="gramEnd"/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F221C1" w:rsidRPr="00CD3AE9" w:rsidRDefault="00F221C1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По образовательным программам дошкольного и начального общего образования</w:t>
      </w:r>
    </w:p>
    <w:p w:rsidR="00F221C1" w:rsidRPr="00CD3AE9" w:rsidRDefault="00F221C1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С ограниченными возможностями здоровья</w:t>
      </w:r>
    </w:p>
    <w:p w:rsidR="00F221C1" w:rsidRPr="00CD3AE9" w:rsidRDefault="00F221C1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Во время болезни учащимися, каникул</w:t>
      </w:r>
    </w:p>
    <w:p w:rsidR="006E1674" w:rsidRPr="006E1674" w:rsidRDefault="00F221C1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E1674"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. Учащимся, не владеющим или плохо владеющим русским языком, должна быть предоставлена возможность объяснения с помощью их родителей (законных представителей) или переводчика.</w:t>
      </w:r>
    </w:p>
    <w:p w:rsidR="006E1674" w:rsidRPr="006E1674" w:rsidRDefault="00F221C1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="006E1674"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="006E1674"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="006E1674"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, родители (законные представители)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обучающемуся.</w:t>
      </w:r>
    </w:p>
    <w:p w:rsidR="006E1674" w:rsidRPr="006E1674" w:rsidRDefault="00F221C1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="006E1674"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</w:t>
      </w: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школе</w:t>
      </w:r>
      <w:r w:rsidR="006E1674"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подлежит исполнению в сроки, предусмотренные указанным решением.</w:t>
      </w:r>
    </w:p>
    <w:p w:rsidR="006E1674" w:rsidRPr="006E1674" w:rsidRDefault="00F221C1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8</w:t>
      </w:r>
      <w:r w:rsidR="006E1674"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. 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порядке.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II. Процедура применения мер дисциплинарного взыскания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Факт дисциплинарного проступка фиксируется на основании письменного обращения в комиссию по </w:t>
      </w:r>
      <w:proofErr w:type="gramStart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соблюдением внутреннего распорядка или ином органе управления, определенном правилами внутреннего распорядка для этих целей (далее – Комиссия). В обращении, помимо сути и обстоятельств дисциплинарного проступка, должны быть указаны время, место и участники события. Днем обнаружения проступка считается день, когда о проступке стало известно любому члену Комиссии.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2. Дисциплинарное взыскание применяется не позднее одного месяца со дня обнаружения дисциплинарного проступка и не позднее шести месяцев со дня его совершения, не считая времени болезни учащегося, пребывании его на каникулах. За каждый дисциплинарный проступок может быть применено только одно дисциплинарное взыскание.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Комиссия на основании письменных объяснений участников, прямых или косвенных свидетелей дисциплинарного проступка (при их наличии), мнения Совета </w:t>
      </w:r>
      <w:r w:rsidR="00F221C1"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школы</w:t>
      </w: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F221C1"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Совета учащихся</w:t>
      </w:r>
      <w:proofErr w:type="gramStart"/>
      <w:r w:rsidR="00F221C1"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proofErr w:type="gramEnd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221C1"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Совета родителей учащихся </w:t>
      </w: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в срок до трех дней принимает решение о дисциплинарном взыскании или о возбуждении дисциплинарного производства, если трех дней недостаточно для принятия решения.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Непредоставление</w:t>
      </w:r>
      <w:proofErr w:type="spellEnd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письменного объяснения и (или) уклонение от объяснений в процессе выяснения деталей события не являются препятствием для применения дисциплинарного взыскания. Отказ от объяснений в течение более двух дней может быть отражен в виде акта, подтвержденного свидетелем.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5. Для принятия решения могут использоваться продукты электронных средств регистрации событий, если есть уверенность в их достоверности: фотографии, записи систем наблюдения и др.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6. Не позднее трех рабочих дней информация о принятом Комиссией решении в отношении дисциплинарного проступка оформляется в виде приказа, публикуется на открытых информационных источниках образовательной организации и направляется в письменном виде обвиненным в совершении дисциплинарного проступка учащимся, их родителям (законным представителям) и в комиссию по урегулированию споров между участниками образовательных отношений.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III. Критерии применения мер дисциплинарного взыскания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При выборе меры дисциплинарного взыскания должна учитываться тяжесть дисциплинарного проступка, причины и обстоятельства, при </w:t>
      </w: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которых он совершен, предыдущее поведение обучающегося, его психофизическое и эмоциональное состояние.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2. Замечание выносится при подтверждении факта осознанного нарушения учащимся правил внутреннего распорядка или невыполнения образовательной программы на этапе промежуточной аттестации по итогам учебного п</w:t>
      </w:r>
      <w:r w:rsidR="00F221C1"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ериода </w:t>
      </w:r>
      <w:proofErr w:type="spellStart"/>
      <w:r w:rsidR="00F221C1"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четверти</w:t>
      </w:r>
      <w:proofErr w:type="gramStart"/>
      <w:r w:rsidR="00F221C1"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ли</w:t>
      </w:r>
      <w:proofErr w:type="spellEnd"/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результатам рубежной работы по крупному учебному модулю.</w:t>
      </w:r>
    </w:p>
    <w:p w:rsidR="006E1674" w:rsidRPr="006E1674" w:rsidRDefault="006E1674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3. Выговор выносится в случае повторного в течение учебного года нарушения, по которому уже было вынесено замечание, либо если в результате нарушения пострадали люди или имущество.</w:t>
      </w:r>
    </w:p>
    <w:p w:rsidR="006E1674" w:rsidRPr="006E1674" w:rsidRDefault="00AB04AC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="006E1674"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. С учетом тяжести дисциплинарного проступка, влекущего решение об отчислении, причин и обстоятельств, при которых он совершен, предшествующего поведения учащегося и его поведения после совершения проступка Комиссия по ходатайству поручителей может заменить отчисление вынесением выговора.</w:t>
      </w:r>
    </w:p>
    <w:p w:rsidR="006E1674" w:rsidRPr="006E1674" w:rsidRDefault="00AB04AC" w:rsidP="006E1674">
      <w:pPr>
        <w:spacing w:before="100" w:beforeAutospacing="1" w:after="100" w:afterAutospacing="1" w:line="273" w:lineRule="atLeast"/>
        <w:textAlignment w:val="top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="006E1674" w:rsidRPr="006E1674">
        <w:rPr>
          <w:rFonts w:ascii="Times New Roman" w:eastAsia="Times New Roman" w:hAnsi="Times New Roman" w:cs="Times New Roman"/>
          <w:color w:val="000000"/>
          <w:sz w:val="28"/>
          <w:szCs w:val="28"/>
        </w:rPr>
        <w:t>. Если в отношении учащегося, к которому были применены меры дисциплинарного воздействия, наблюдается положительная динамика, позволяющая судить о конструктивном изменении его отношения в данном виде деятельности, лица, ответственные за данный вид деятельности, могут обратиться в Комиссию с письменным ходатайством о снятии дисциплинарного взыскания.</w:t>
      </w:r>
    </w:p>
    <w:p w:rsidR="00CD3AE9" w:rsidRPr="00CD3AE9" w:rsidRDefault="00CD3AE9" w:rsidP="006E1674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</w:t>
      </w:r>
      <w:proofErr w:type="gramStart"/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Руководитель организации, осуществляющий образовательную деятельность до истечения года со дня применения меры дисциплинарного взыскания имеет</w:t>
      </w:r>
      <w:proofErr w:type="gramEnd"/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право снять с обучающего по собственной инициативе, просьбе самого обучающего, родителей.</w:t>
      </w:r>
    </w:p>
    <w:p w:rsidR="005D223C" w:rsidRPr="00CD3AE9" w:rsidRDefault="006E1674" w:rsidP="006E1674">
      <w:pPr>
        <w:rPr>
          <w:rFonts w:ascii="Times New Roman" w:hAnsi="Times New Roman" w:cs="Times New Roman"/>
          <w:sz w:val="28"/>
          <w:szCs w:val="28"/>
        </w:rPr>
      </w:pPr>
      <w:r w:rsidRPr="00CD3AE9">
        <w:rPr>
          <w:rFonts w:ascii="Times New Roman" w:eastAsia="Times New Roman" w:hAnsi="Times New Roman" w:cs="Times New Roman"/>
          <w:color w:val="000000"/>
          <w:sz w:val="28"/>
          <w:szCs w:val="28"/>
        </w:rPr>
        <w:t>7. По окончании учебного года все принятые меры дисциплинарного взыскания считаются снятыми, но информация о них может учитываться при оценке тяжести проступков в дальнейшем.</w:t>
      </w:r>
    </w:p>
    <w:sectPr w:rsidR="005D223C" w:rsidRPr="00CD3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957D2"/>
    <w:multiLevelType w:val="multilevel"/>
    <w:tmpl w:val="B88EB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>
    <w:useFELayout/>
  </w:compat>
  <w:rsids>
    <w:rsidRoot w:val="006E1674"/>
    <w:rsid w:val="005D223C"/>
    <w:rsid w:val="006E1674"/>
    <w:rsid w:val="00AB04AC"/>
    <w:rsid w:val="00CD3AE9"/>
    <w:rsid w:val="00F221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E16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16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E167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6E1674"/>
    <w:rPr>
      <w:color w:val="0000FF"/>
      <w:u w:val="single"/>
    </w:rPr>
  </w:style>
  <w:style w:type="character" w:customStyle="1" w:styleId="apple-converted-space">
    <w:name w:val="apple-converted-space"/>
    <w:basedOn w:val="a0"/>
    <w:rsid w:val="006E1674"/>
  </w:style>
  <w:style w:type="table" w:styleId="a5">
    <w:name w:val="Table Grid"/>
    <w:basedOn w:val="a1"/>
    <w:uiPriority w:val="59"/>
    <w:rsid w:val="006E16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9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43030">
          <w:marLeft w:val="0"/>
          <w:marRight w:val="0"/>
          <w:marTop w:val="0"/>
          <w:marBottom w:val="0"/>
          <w:divBdr>
            <w:top w:val="single" w:sz="8" w:space="19" w:color="DCDCDC"/>
            <w:left w:val="single" w:sz="8" w:space="29" w:color="DCDCDC"/>
            <w:bottom w:val="single" w:sz="8" w:space="19" w:color="DCDCDC"/>
            <w:right w:val="single" w:sz="8" w:space="29" w:color="DCDCDC"/>
          </w:divBdr>
        </w:div>
      </w:divsChild>
    </w:div>
    <w:div w:id="2079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cji167</dc:creator>
  <cp:keywords/>
  <dc:description/>
  <cp:lastModifiedBy>cji167</cp:lastModifiedBy>
  <cp:revision>4</cp:revision>
  <dcterms:created xsi:type="dcterms:W3CDTF">2015-12-28T11:25:00Z</dcterms:created>
  <dcterms:modified xsi:type="dcterms:W3CDTF">2015-12-28T11:41:00Z</dcterms:modified>
</cp:coreProperties>
</file>